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DE1B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DE1B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D9075D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4416B6" w:rsidP="004056BC">
      <w:pPr>
        <w:tabs>
          <w:tab w:val="left" w:pos="7451"/>
        </w:tabs>
        <w:rPr>
          <w:sz w:val="28"/>
        </w:rPr>
      </w:pPr>
      <w:r>
        <w:rPr>
          <w:sz w:val="28"/>
        </w:rPr>
        <w:t>08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DE1BAA">
        <w:rPr>
          <w:sz w:val="28"/>
        </w:rPr>
        <w:t>2</w:t>
      </w:r>
      <w:r w:rsidR="00F3678D">
        <w:rPr>
          <w:sz w:val="28"/>
        </w:rPr>
        <w:t>2</w:t>
      </w:r>
      <w:r w:rsidR="00EC26AD"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>
        <w:rPr>
          <w:sz w:val="28"/>
        </w:rPr>
        <w:t>56</w:t>
      </w:r>
      <w:r w:rsidR="004056BC">
        <w:rPr>
          <w:sz w:val="28"/>
        </w:rPr>
        <w:tab/>
        <w:t>х.Веселый</w:t>
      </w:r>
    </w:p>
    <w:p w:rsidR="00416EE3" w:rsidRDefault="00416EE3" w:rsidP="00416EE3"/>
    <w:p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DE1BAA">
        <w:rPr>
          <w:sz w:val="28"/>
        </w:rPr>
        <w:t>2</w:t>
      </w:r>
      <w:r w:rsidR="00F3678D">
        <w:rPr>
          <w:sz w:val="28"/>
        </w:rPr>
        <w:t>2</w:t>
      </w:r>
      <w:r>
        <w:rPr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</w:t>
      </w:r>
      <w:r w:rsidR="00F3678D">
        <w:rPr>
          <w:sz w:val="28"/>
          <w:szCs w:val="28"/>
        </w:rPr>
        <w:t>30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</w:t>
      </w:r>
      <w:r w:rsidR="00F3678D">
        <w:rPr>
          <w:sz w:val="28"/>
          <w:szCs w:val="28"/>
        </w:rPr>
        <w:t>1</w:t>
      </w:r>
      <w:r w:rsidR="005E746F">
        <w:rPr>
          <w:sz w:val="28"/>
          <w:szCs w:val="28"/>
        </w:rPr>
        <w:t xml:space="preserve"> года № </w:t>
      </w:r>
      <w:r w:rsidR="00F3678D">
        <w:rPr>
          <w:sz w:val="28"/>
          <w:szCs w:val="28"/>
        </w:rPr>
        <w:t>114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F3678D">
        <w:rPr>
          <w:bCs/>
          <w:sz w:val="28"/>
          <w:szCs w:val="28"/>
        </w:rPr>
        <w:t>2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724582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F3678D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370B1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370B1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FE00C2" w:rsidRDefault="00FE00C2" w:rsidP="00FE00C2">
      <w:pPr>
        <w:jc w:val="right"/>
      </w:pPr>
      <w:r>
        <w:t xml:space="preserve">к </w:t>
      </w:r>
      <w:r w:rsidR="00724582">
        <w:t>распоряж</w:t>
      </w:r>
      <w:r>
        <w:t xml:space="preserve">ению Администрации </w:t>
      </w:r>
    </w:p>
    <w:p w:rsidR="00FE00C2" w:rsidRPr="00BF44CF" w:rsidRDefault="00DE1BAA" w:rsidP="00FE00C2">
      <w:pPr>
        <w:jc w:val="right"/>
      </w:pPr>
      <w:r>
        <w:t xml:space="preserve">Веселовского </w:t>
      </w:r>
      <w:r w:rsidR="00FE00C2">
        <w:t xml:space="preserve"> сельского поселения от</w:t>
      </w:r>
      <w:r w:rsidR="004416B6">
        <w:t xml:space="preserve"> 08</w:t>
      </w:r>
      <w:r w:rsidR="00FE00C2">
        <w:t>.</w:t>
      </w:r>
      <w:r w:rsidR="00F96BB3">
        <w:t>0</w:t>
      </w:r>
      <w:r w:rsidR="00B665EC">
        <w:t>7</w:t>
      </w:r>
      <w:r w:rsidR="00FE00C2">
        <w:t>.20</w:t>
      </w:r>
      <w:r>
        <w:t>2</w:t>
      </w:r>
      <w:r w:rsidR="00F3678D">
        <w:t>2</w:t>
      </w:r>
      <w:r w:rsidR="00FE00C2">
        <w:t xml:space="preserve">г № </w:t>
      </w:r>
      <w:r w:rsidR="004416B6">
        <w:t>56</w:t>
      </w:r>
    </w:p>
    <w:p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FE00C2" w:rsidRPr="00706151" w:rsidRDefault="00FE00C2" w:rsidP="00DE1BAA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 xml:space="preserve">по итогам 1 полугодия </w:t>
      </w:r>
      <w:r w:rsidRPr="00706151">
        <w:rPr>
          <w:sz w:val="24"/>
          <w:szCs w:val="24"/>
        </w:rPr>
        <w:t xml:space="preserve"> 20</w:t>
      </w:r>
      <w:r w:rsidR="00DE1BAA">
        <w:rPr>
          <w:sz w:val="24"/>
          <w:szCs w:val="24"/>
        </w:rPr>
        <w:t>2</w:t>
      </w:r>
      <w:r w:rsidR="00F3678D">
        <w:rPr>
          <w:sz w:val="24"/>
          <w:szCs w:val="24"/>
        </w:rPr>
        <w:t>2</w:t>
      </w:r>
      <w:r w:rsidRPr="0070615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706151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C20B42" w:rsidRPr="00706151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72458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безхозяйного 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F367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F367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3678D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F3678D" w:rsidRPr="00706151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533ED3" w:rsidRDefault="00F3678D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C20B42" w:rsidRDefault="00F3678D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3678D" w:rsidRPr="00706151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533ED3" w:rsidRDefault="00F3678D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C20B42" w:rsidRDefault="00F3678D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доходной части бюджета от арендной платы за землю и объектов движимого и недвижимого имущества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F136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8D" w:rsidRPr="00706151" w:rsidRDefault="00F3678D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61A7" w:rsidRPr="00706151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F367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93771B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93771B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C20B42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Default="00DE1BAA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C20B42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136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136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F3678D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DE1BA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2D4F98" w:rsidRPr="00006335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3DAF" w:rsidRPr="00D30F8F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0A226A">
        <w:rPr>
          <w:sz w:val="28"/>
          <w:szCs w:val="28"/>
        </w:rPr>
        <w:t>2</w:t>
      </w:r>
      <w:r w:rsidR="00F3678D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</w:t>
      </w:r>
      <w:r w:rsidR="000A226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(1 полугодие 20</w:t>
      </w:r>
      <w:r w:rsidR="000A226A">
        <w:rPr>
          <w:sz w:val="28"/>
          <w:szCs w:val="28"/>
        </w:rPr>
        <w:t>2</w:t>
      </w:r>
      <w:r w:rsidR="00F3678D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года) </w:t>
      </w:r>
    </w:p>
    <w:p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0A226A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E136AE">
        <w:rPr>
          <w:sz w:val="28"/>
          <w:szCs w:val="28"/>
        </w:rPr>
        <w:t>2</w:t>
      </w:r>
      <w:r w:rsidR="00F3678D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году предусмотрено </w:t>
      </w:r>
      <w:r w:rsidR="00F3678D">
        <w:rPr>
          <w:sz w:val="28"/>
          <w:szCs w:val="28"/>
        </w:rPr>
        <w:t>108</w:t>
      </w:r>
      <w:r w:rsidR="00E136AE">
        <w:rPr>
          <w:sz w:val="28"/>
          <w:szCs w:val="28"/>
        </w:rPr>
        <w:t>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0A226A">
        <w:rPr>
          <w:sz w:val="28"/>
          <w:szCs w:val="28"/>
        </w:rPr>
        <w:t>2</w:t>
      </w:r>
      <w:r w:rsidR="00F3678D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</w:t>
      </w:r>
      <w:r w:rsidR="00E136AE">
        <w:rPr>
          <w:sz w:val="28"/>
          <w:szCs w:val="28"/>
        </w:rPr>
        <w:t>заключен один договор.</w:t>
      </w:r>
      <w:r w:rsidRPr="00631DB5">
        <w:rPr>
          <w:sz w:val="28"/>
          <w:szCs w:val="28"/>
        </w:rPr>
        <w:t xml:space="preserve"> </w:t>
      </w:r>
      <w:r w:rsidR="002D4F98">
        <w:rPr>
          <w:sz w:val="28"/>
          <w:szCs w:val="28"/>
        </w:rPr>
        <w:t>На сумму 10.7 тыс. рублей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0A226A">
        <w:rPr>
          <w:sz w:val="28"/>
          <w:szCs w:val="28"/>
        </w:rPr>
        <w:t>2</w:t>
      </w:r>
      <w:r w:rsidR="00F3678D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год предусмотрено муниципальной программой </w:t>
      </w:r>
      <w:r w:rsidR="00F3678D">
        <w:rPr>
          <w:sz w:val="28"/>
          <w:szCs w:val="28"/>
        </w:rPr>
        <w:t>108</w:t>
      </w:r>
      <w:r w:rsidR="00E136AE">
        <w:rPr>
          <w:sz w:val="28"/>
          <w:szCs w:val="28"/>
        </w:rPr>
        <w:t>,0</w:t>
      </w:r>
      <w:r w:rsidRPr="00D30F8F">
        <w:rPr>
          <w:sz w:val="28"/>
          <w:szCs w:val="28"/>
        </w:rPr>
        <w:t xml:space="preserve"> тыс. рублей . По состоянию на 01.07.20</w:t>
      </w:r>
      <w:r w:rsidR="000A226A">
        <w:rPr>
          <w:sz w:val="28"/>
          <w:szCs w:val="28"/>
        </w:rPr>
        <w:t>2</w:t>
      </w:r>
      <w:r w:rsidR="002D4F98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года  </w:t>
      </w:r>
      <w:r w:rsidR="000A226A">
        <w:rPr>
          <w:sz w:val="28"/>
          <w:szCs w:val="28"/>
        </w:rPr>
        <w:t>обязательства приняты</w:t>
      </w:r>
      <w:r>
        <w:rPr>
          <w:sz w:val="28"/>
          <w:szCs w:val="28"/>
        </w:rPr>
        <w:t xml:space="preserve"> </w:t>
      </w:r>
      <w:r w:rsidR="00E136AE">
        <w:rPr>
          <w:sz w:val="28"/>
          <w:szCs w:val="28"/>
        </w:rPr>
        <w:t>частично</w:t>
      </w:r>
      <w:r w:rsidRPr="00D30F8F">
        <w:rPr>
          <w:sz w:val="28"/>
          <w:szCs w:val="28"/>
        </w:rPr>
        <w:t xml:space="preserve">.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Выполнение мероприятий подпрограммы 1 </w:t>
      </w:r>
      <w:r w:rsidR="000A226A">
        <w:rPr>
          <w:sz w:val="28"/>
          <w:szCs w:val="28"/>
        </w:rPr>
        <w:t>планируется август- декабрь 202</w:t>
      </w:r>
      <w:r w:rsidR="002D4F98">
        <w:rPr>
          <w:sz w:val="28"/>
          <w:szCs w:val="28"/>
        </w:rPr>
        <w:t>2</w:t>
      </w:r>
      <w:r w:rsidR="000A226A">
        <w:rPr>
          <w:sz w:val="28"/>
          <w:szCs w:val="28"/>
        </w:rPr>
        <w:t xml:space="preserve"> года</w:t>
      </w:r>
      <w:r w:rsidRPr="00D30F8F">
        <w:rPr>
          <w:sz w:val="28"/>
          <w:szCs w:val="28"/>
        </w:rPr>
        <w:t>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A65" w:rsidRDefault="007E3A65">
      <w:r>
        <w:separator/>
      </w:r>
    </w:p>
  </w:endnote>
  <w:endnote w:type="continuationSeparator" w:id="0">
    <w:p w:rsidR="007E3A65" w:rsidRDefault="007E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A65" w:rsidRDefault="007E3A65">
      <w:r>
        <w:separator/>
      </w:r>
    </w:p>
  </w:footnote>
  <w:footnote w:type="continuationSeparator" w:id="0">
    <w:p w:rsidR="007E3A65" w:rsidRDefault="007E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0B1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0E2B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4F98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16B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A4D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3A65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2F16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36E7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678D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53A022-A5B6-437F-BBC6-B8537E76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B5C8-69BA-46B1-AB0E-CAFAA88D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6193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2025-07-30T18:54:00Z</dcterms:created>
  <dcterms:modified xsi:type="dcterms:W3CDTF">2025-07-30T18:54:00Z</dcterms:modified>
</cp:coreProperties>
</file>